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8CFC4" w14:textId="77777777" w:rsidR="00A95D7E" w:rsidRDefault="00A95D7E" w:rsidP="00A95D7E">
      <w:pPr>
        <w:jc w:val="center"/>
      </w:pPr>
      <w:r>
        <w:rPr>
          <w:noProof/>
        </w:rPr>
        <w:drawing>
          <wp:inline distT="0" distB="0" distL="0" distR="0" wp14:anchorId="22C37968" wp14:editId="1A56F577">
            <wp:extent cx="1647825" cy="769833"/>
            <wp:effectExtent l="0" t="0" r="0" b="0"/>
            <wp:docPr id="1" name="Picture 1" descr="WASeniorFoundation_Logo-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eniorFoundation_Logo-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82" cy="78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742AE" w14:textId="55144836" w:rsidR="00A95D7E" w:rsidRPr="009E4CF8" w:rsidRDefault="00A95D7E" w:rsidP="00A95D7E">
      <w:pPr>
        <w:spacing w:after="0"/>
        <w:jc w:val="center"/>
        <w:rPr>
          <w:b/>
          <w:color w:val="1F3864" w:themeColor="accent1" w:themeShade="80"/>
          <w:sz w:val="36"/>
          <w:szCs w:val="36"/>
        </w:rPr>
      </w:pPr>
      <w:r w:rsidRPr="009E4CF8">
        <w:rPr>
          <w:b/>
          <w:color w:val="1F3864" w:themeColor="accent1" w:themeShade="80"/>
          <w:sz w:val="36"/>
          <w:szCs w:val="36"/>
        </w:rPr>
        <w:t>20</w:t>
      </w:r>
      <w:r w:rsidR="00920B7E">
        <w:rPr>
          <w:b/>
          <w:color w:val="1F3864" w:themeColor="accent1" w:themeShade="80"/>
          <w:sz w:val="36"/>
          <w:szCs w:val="36"/>
        </w:rPr>
        <w:t>2</w:t>
      </w:r>
      <w:r w:rsidR="009015FD">
        <w:rPr>
          <w:b/>
          <w:color w:val="1F3864" w:themeColor="accent1" w:themeShade="80"/>
          <w:sz w:val="36"/>
          <w:szCs w:val="36"/>
        </w:rPr>
        <w:t>4</w:t>
      </w:r>
      <w:r w:rsidR="00920B7E">
        <w:rPr>
          <w:b/>
          <w:color w:val="1F3864" w:themeColor="accent1" w:themeShade="80"/>
          <w:sz w:val="36"/>
          <w:szCs w:val="36"/>
        </w:rPr>
        <w:t xml:space="preserve"> Virtual</w:t>
      </w:r>
      <w:r w:rsidRPr="009E4CF8">
        <w:rPr>
          <w:b/>
          <w:color w:val="1F3864" w:themeColor="accent1" w:themeShade="80"/>
          <w:sz w:val="36"/>
          <w:szCs w:val="36"/>
        </w:rPr>
        <w:t xml:space="preserve"> Fall Conference</w:t>
      </w:r>
    </w:p>
    <w:p w14:paraId="492D2CDD" w14:textId="6F861295" w:rsidR="00A95D7E" w:rsidRDefault="00A95D7E" w:rsidP="00A95D7E">
      <w:pPr>
        <w:spacing w:after="0"/>
        <w:jc w:val="center"/>
        <w:rPr>
          <w:b/>
          <w:color w:val="1F3864" w:themeColor="accent1" w:themeShade="80"/>
          <w:sz w:val="28"/>
          <w:szCs w:val="28"/>
        </w:rPr>
      </w:pPr>
      <w:r>
        <w:rPr>
          <w:b/>
          <w:color w:val="1F3864" w:themeColor="accent1" w:themeShade="80"/>
          <w:sz w:val="28"/>
          <w:szCs w:val="28"/>
        </w:rPr>
        <w:t xml:space="preserve">Thursday October </w:t>
      </w:r>
      <w:r w:rsidR="00920B7E">
        <w:rPr>
          <w:b/>
          <w:color w:val="1F3864" w:themeColor="accent1" w:themeShade="80"/>
          <w:sz w:val="28"/>
          <w:szCs w:val="28"/>
        </w:rPr>
        <w:t>1</w:t>
      </w:r>
      <w:r w:rsidR="009015FD">
        <w:rPr>
          <w:b/>
          <w:color w:val="1F3864" w:themeColor="accent1" w:themeShade="80"/>
          <w:sz w:val="28"/>
          <w:szCs w:val="28"/>
        </w:rPr>
        <w:t>7</w:t>
      </w:r>
      <w:r>
        <w:rPr>
          <w:b/>
          <w:color w:val="1F3864" w:themeColor="accent1" w:themeShade="80"/>
          <w:sz w:val="28"/>
          <w:szCs w:val="28"/>
        </w:rPr>
        <w:t>, 20</w:t>
      </w:r>
      <w:r w:rsidR="00920B7E">
        <w:rPr>
          <w:b/>
          <w:color w:val="1F3864" w:themeColor="accent1" w:themeShade="80"/>
          <w:sz w:val="28"/>
          <w:szCs w:val="28"/>
        </w:rPr>
        <w:t>2</w:t>
      </w:r>
      <w:r w:rsidR="009015FD">
        <w:rPr>
          <w:b/>
          <w:color w:val="1F3864" w:themeColor="accent1" w:themeShade="80"/>
          <w:sz w:val="28"/>
          <w:szCs w:val="28"/>
        </w:rPr>
        <w:t>4</w:t>
      </w:r>
      <w:r>
        <w:rPr>
          <w:b/>
          <w:color w:val="1F3864" w:themeColor="accent1" w:themeShade="80"/>
          <w:sz w:val="28"/>
          <w:szCs w:val="28"/>
        </w:rPr>
        <w:t xml:space="preserve">      </w:t>
      </w:r>
    </w:p>
    <w:p w14:paraId="7C24970B" w14:textId="5822C308" w:rsidR="00A95D7E" w:rsidRDefault="00A95D7E" w:rsidP="00A95D7E">
      <w:pPr>
        <w:spacing w:after="0"/>
        <w:jc w:val="center"/>
        <w:rPr>
          <w:b/>
          <w:color w:val="1F3864" w:themeColor="accent1" w:themeShade="80"/>
          <w:sz w:val="24"/>
          <w:szCs w:val="24"/>
        </w:rPr>
      </w:pPr>
    </w:p>
    <w:p w14:paraId="282E7D5D" w14:textId="0AC5787E" w:rsidR="008B51EF" w:rsidRDefault="008B51EF" w:rsidP="008B51EF">
      <w:pPr>
        <w:jc w:val="center"/>
        <w:rPr>
          <w:b/>
          <w:bCs/>
          <w:color w:val="4472C4" w:themeColor="accent1"/>
          <w:sz w:val="28"/>
          <w:szCs w:val="28"/>
        </w:rPr>
      </w:pPr>
      <w:r w:rsidRPr="009E4CF8">
        <w:rPr>
          <w:b/>
          <w:bCs/>
          <w:color w:val="4472C4" w:themeColor="accent1"/>
          <w:sz w:val="28"/>
          <w:szCs w:val="28"/>
        </w:rPr>
        <w:t>20</w:t>
      </w:r>
      <w:r w:rsidR="00920B7E">
        <w:rPr>
          <w:b/>
          <w:bCs/>
          <w:color w:val="4472C4" w:themeColor="accent1"/>
          <w:sz w:val="28"/>
          <w:szCs w:val="28"/>
        </w:rPr>
        <w:t>2</w:t>
      </w:r>
      <w:r w:rsidR="009015FD">
        <w:rPr>
          <w:b/>
          <w:bCs/>
          <w:color w:val="4472C4" w:themeColor="accent1"/>
          <w:sz w:val="28"/>
          <w:szCs w:val="28"/>
        </w:rPr>
        <w:t>4</w:t>
      </w:r>
      <w:r w:rsidRPr="009E4CF8">
        <w:rPr>
          <w:b/>
          <w:bCs/>
          <w:color w:val="4472C4" w:themeColor="accent1"/>
          <w:sz w:val="28"/>
          <w:szCs w:val="28"/>
        </w:rPr>
        <w:t xml:space="preserve"> Fall Conference Recap</w:t>
      </w:r>
    </w:p>
    <w:p w14:paraId="42009A3B" w14:textId="77777777" w:rsidR="00920B7E" w:rsidRPr="009E4CF8" w:rsidRDefault="00920B7E" w:rsidP="008B51EF">
      <w:pPr>
        <w:jc w:val="center"/>
        <w:rPr>
          <w:b/>
          <w:bCs/>
          <w:color w:val="4472C4" w:themeColor="accent1"/>
          <w:sz w:val="28"/>
          <w:szCs w:val="28"/>
        </w:rPr>
      </w:pPr>
    </w:p>
    <w:p w14:paraId="45CDE431" w14:textId="00538FC5" w:rsidR="00F25CA7" w:rsidRPr="009E4CF8" w:rsidRDefault="005B5802">
      <w:pPr>
        <w:rPr>
          <w:sz w:val="24"/>
          <w:szCs w:val="24"/>
        </w:rPr>
      </w:pPr>
      <w:r w:rsidRPr="00350F00">
        <w:rPr>
          <w:sz w:val="28"/>
          <w:szCs w:val="28"/>
        </w:rPr>
        <w:t xml:space="preserve">The </w:t>
      </w:r>
      <w:r w:rsidRPr="00350F00">
        <w:rPr>
          <w:b/>
          <w:bCs/>
          <w:color w:val="1F3864" w:themeColor="accent1" w:themeShade="80"/>
          <w:sz w:val="28"/>
          <w:szCs w:val="28"/>
        </w:rPr>
        <w:t>Senior Citizens’ Foundation</w:t>
      </w:r>
      <w:r w:rsidRPr="009015FD">
        <w:rPr>
          <w:color w:val="1F3864" w:themeColor="accent1" w:themeShade="80"/>
          <w:sz w:val="24"/>
          <w:szCs w:val="24"/>
        </w:rPr>
        <w:t xml:space="preserve"> </w:t>
      </w:r>
      <w:r w:rsidRPr="00350F00">
        <w:rPr>
          <w:sz w:val="28"/>
          <w:szCs w:val="28"/>
        </w:rPr>
        <w:t>held their 20</w:t>
      </w:r>
      <w:r w:rsidR="00920B7E" w:rsidRPr="00350F00">
        <w:rPr>
          <w:sz w:val="28"/>
          <w:szCs w:val="28"/>
        </w:rPr>
        <w:t>2</w:t>
      </w:r>
      <w:r w:rsidR="009015FD" w:rsidRPr="00350F00">
        <w:rPr>
          <w:sz w:val="28"/>
          <w:szCs w:val="28"/>
        </w:rPr>
        <w:t>4</w:t>
      </w:r>
      <w:r w:rsidR="00920B7E" w:rsidRPr="00350F00">
        <w:rPr>
          <w:sz w:val="28"/>
          <w:szCs w:val="28"/>
        </w:rPr>
        <w:t xml:space="preserve"> Virtual </w:t>
      </w:r>
      <w:r w:rsidRPr="00350F00">
        <w:rPr>
          <w:sz w:val="28"/>
          <w:szCs w:val="28"/>
        </w:rPr>
        <w:t xml:space="preserve">Fall Conference on Thursday October </w:t>
      </w:r>
      <w:r w:rsidR="00920B7E" w:rsidRPr="00350F00">
        <w:rPr>
          <w:sz w:val="28"/>
          <w:szCs w:val="28"/>
        </w:rPr>
        <w:t>1</w:t>
      </w:r>
      <w:r w:rsidR="009015FD" w:rsidRPr="00350F00">
        <w:rPr>
          <w:sz w:val="28"/>
          <w:szCs w:val="28"/>
        </w:rPr>
        <w:t>7</w:t>
      </w:r>
      <w:r w:rsidRPr="00350F00">
        <w:rPr>
          <w:sz w:val="28"/>
          <w:szCs w:val="28"/>
        </w:rPr>
        <w:t>, 20</w:t>
      </w:r>
      <w:r w:rsidR="00920B7E" w:rsidRPr="00350F00">
        <w:rPr>
          <w:sz w:val="28"/>
          <w:szCs w:val="28"/>
        </w:rPr>
        <w:t>2</w:t>
      </w:r>
      <w:r w:rsidR="009015FD" w:rsidRPr="00350F00">
        <w:rPr>
          <w:sz w:val="28"/>
          <w:szCs w:val="28"/>
        </w:rPr>
        <w:t>4</w:t>
      </w:r>
      <w:proofErr w:type="gramStart"/>
      <w:r w:rsidR="00920B7E" w:rsidRPr="00350F00">
        <w:rPr>
          <w:sz w:val="28"/>
          <w:szCs w:val="28"/>
        </w:rPr>
        <w:t xml:space="preserve">.  </w:t>
      </w:r>
      <w:proofErr w:type="gramEnd"/>
      <w:r w:rsidRPr="00350F00">
        <w:rPr>
          <w:sz w:val="28"/>
          <w:szCs w:val="28"/>
        </w:rPr>
        <w:t xml:space="preserve">We had </w:t>
      </w:r>
      <w:r w:rsidR="00920B7E" w:rsidRPr="00350F00">
        <w:rPr>
          <w:sz w:val="28"/>
          <w:szCs w:val="28"/>
        </w:rPr>
        <w:t>2</w:t>
      </w:r>
      <w:r w:rsidR="009015FD" w:rsidRPr="00350F00">
        <w:rPr>
          <w:sz w:val="28"/>
          <w:szCs w:val="28"/>
        </w:rPr>
        <w:t>40</w:t>
      </w:r>
      <w:r w:rsidRPr="00350F00">
        <w:rPr>
          <w:sz w:val="28"/>
          <w:szCs w:val="28"/>
        </w:rPr>
        <w:t xml:space="preserve"> people including speakers attend the 20</w:t>
      </w:r>
      <w:r w:rsidR="00920B7E" w:rsidRPr="00350F00">
        <w:rPr>
          <w:sz w:val="28"/>
          <w:szCs w:val="28"/>
        </w:rPr>
        <w:t>2</w:t>
      </w:r>
      <w:r w:rsidR="009015FD" w:rsidRPr="00350F00">
        <w:rPr>
          <w:sz w:val="28"/>
          <w:szCs w:val="28"/>
        </w:rPr>
        <w:t>4</w:t>
      </w:r>
      <w:r w:rsidRPr="00350F00">
        <w:rPr>
          <w:sz w:val="28"/>
          <w:szCs w:val="28"/>
        </w:rPr>
        <w:t xml:space="preserve"> Fall Conference.</w:t>
      </w:r>
      <w:r w:rsidRPr="009E4CF8">
        <w:rPr>
          <w:sz w:val="24"/>
          <w:szCs w:val="24"/>
        </w:rPr>
        <w:t xml:space="preserve"> </w:t>
      </w:r>
    </w:p>
    <w:p w14:paraId="3B33A46C" w14:textId="47F49638" w:rsidR="009015FD" w:rsidRPr="00350F00" w:rsidRDefault="009015FD" w:rsidP="009015FD">
      <w:pPr>
        <w:rPr>
          <w:rFonts w:cstheme="minorHAnsi"/>
          <w:sz w:val="28"/>
          <w:szCs w:val="28"/>
        </w:rPr>
      </w:pPr>
      <w:r w:rsidRPr="00350F00">
        <w:rPr>
          <w:color w:val="1F3864" w:themeColor="accent1" w:themeShade="80"/>
          <w:sz w:val="28"/>
          <w:szCs w:val="28"/>
        </w:rPr>
        <w:t>The</w:t>
      </w:r>
      <w:r w:rsidR="008B0058" w:rsidRPr="00350F00">
        <w:rPr>
          <w:color w:val="1F3864" w:themeColor="accent1" w:themeShade="80"/>
          <w:sz w:val="28"/>
          <w:szCs w:val="28"/>
        </w:rPr>
        <w:t xml:space="preserve"> Sponsors for the</w:t>
      </w:r>
      <w:r w:rsidRPr="00350F00">
        <w:rPr>
          <w:color w:val="1F3864" w:themeColor="accent1" w:themeShade="80"/>
          <w:sz w:val="28"/>
          <w:szCs w:val="28"/>
        </w:rPr>
        <w:t xml:space="preserve"> 2024</w:t>
      </w:r>
      <w:r w:rsidR="001B3366" w:rsidRPr="00350F00">
        <w:rPr>
          <w:color w:val="1F3864" w:themeColor="accent1" w:themeShade="80"/>
          <w:sz w:val="28"/>
          <w:szCs w:val="28"/>
        </w:rPr>
        <w:t xml:space="preserve"> </w:t>
      </w:r>
      <w:r w:rsidRPr="00350F00">
        <w:rPr>
          <w:color w:val="1F3864" w:themeColor="accent1" w:themeShade="80"/>
          <w:sz w:val="28"/>
          <w:szCs w:val="28"/>
        </w:rPr>
        <w:t>Fall Conference were: Aging and Long-Term Care Support Administration, Hearing Loss Association of Washington, Long-Term Care Foundation of Washington State, Retired Public Employees Council of Washington - Chapter 2, Washington Association of Area Agencies on Aging (W4A), and Washington State Long-Term Care Ombudsman.</w:t>
      </w:r>
    </w:p>
    <w:p w14:paraId="2A6F3438" w14:textId="75814AF1" w:rsidR="008B0058" w:rsidRPr="006959A5" w:rsidRDefault="00352B41" w:rsidP="008B0058">
      <w:pPr>
        <w:rPr>
          <w:rFonts w:cstheme="minorHAnsi"/>
          <w:sz w:val="28"/>
          <w:szCs w:val="28"/>
        </w:rPr>
      </w:pPr>
      <w:r w:rsidRPr="006959A5">
        <w:rPr>
          <w:rFonts w:cstheme="minorHAnsi"/>
          <w:sz w:val="28"/>
          <w:szCs w:val="28"/>
        </w:rPr>
        <w:t xml:space="preserve"> </w:t>
      </w:r>
      <w:r w:rsidR="008B0058" w:rsidRPr="006959A5">
        <w:rPr>
          <w:rFonts w:cstheme="minorHAnsi"/>
          <w:sz w:val="28"/>
          <w:szCs w:val="28"/>
        </w:rPr>
        <w:t xml:space="preserve">The </w:t>
      </w:r>
      <w:r w:rsidR="006940C3">
        <w:rPr>
          <w:rFonts w:cstheme="minorHAnsi"/>
          <w:sz w:val="28"/>
          <w:szCs w:val="28"/>
        </w:rPr>
        <w:t>N</w:t>
      </w:r>
      <w:r w:rsidR="008B0058" w:rsidRPr="006959A5">
        <w:rPr>
          <w:rFonts w:cstheme="minorHAnsi"/>
          <w:sz w:val="28"/>
          <w:szCs w:val="28"/>
        </w:rPr>
        <w:t xml:space="preserve">ine </w:t>
      </w:r>
      <w:r w:rsidR="006940C3">
        <w:rPr>
          <w:rFonts w:cstheme="minorHAnsi"/>
          <w:sz w:val="28"/>
          <w:szCs w:val="28"/>
        </w:rPr>
        <w:t>P</w:t>
      </w:r>
      <w:r w:rsidR="008B0058" w:rsidRPr="006959A5">
        <w:rPr>
          <w:rFonts w:cstheme="minorHAnsi"/>
          <w:sz w:val="28"/>
          <w:szCs w:val="28"/>
        </w:rPr>
        <w:t xml:space="preserve">resenters </w:t>
      </w:r>
      <w:r w:rsidR="006940C3">
        <w:rPr>
          <w:rFonts w:cstheme="minorHAnsi"/>
          <w:sz w:val="28"/>
          <w:szCs w:val="28"/>
        </w:rPr>
        <w:t xml:space="preserve">with Power Point Presentations </w:t>
      </w:r>
      <w:r w:rsidR="008B0058" w:rsidRPr="006959A5">
        <w:rPr>
          <w:rFonts w:cstheme="minorHAnsi"/>
          <w:sz w:val="28"/>
          <w:szCs w:val="28"/>
        </w:rPr>
        <w:t xml:space="preserve">were the following: </w:t>
      </w:r>
    </w:p>
    <w:p w14:paraId="577EAABE" w14:textId="0AE91746" w:rsidR="00883FE0" w:rsidRDefault="008B0058" w:rsidP="00454108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6959A5">
        <w:rPr>
          <w:rFonts w:cstheme="minorHAnsi"/>
          <w:sz w:val="28"/>
          <w:szCs w:val="28"/>
        </w:rPr>
        <w:t xml:space="preserve">Louise Ryan, </w:t>
      </w:r>
      <w:r w:rsidRPr="006959A5">
        <w:rPr>
          <w:rFonts w:cstheme="minorHAnsi"/>
          <w:color w:val="1F3864" w:themeColor="accent1" w:themeShade="80"/>
          <w:sz w:val="28"/>
          <w:szCs w:val="28"/>
        </w:rPr>
        <w:t>Regional X Administrator Administration for Community Living</w:t>
      </w:r>
      <w:r w:rsidR="006959A5">
        <w:rPr>
          <w:rFonts w:cstheme="minorHAnsi"/>
          <w:color w:val="1F3864" w:themeColor="accent1" w:themeShade="80"/>
          <w:sz w:val="28"/>
          <w:szCs w:val="28"/>
        </w:rPr>
        <w:t xml:space="preserve"> -</w:t>
      </w:r>
      <w:r w:rsidR="006959A5" w:rsidRPr="006959A5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 w:rsidR="006959A5" w:rsidRPr="006959A5">
        <w:rPr>
          <w:rFonts w:cstheme="minorHAnsi"/>
          <w:b/>
          <w:bCs/>
          <w:sz w:val="28"/>
          <w:szCs w:val="28"/>
        </w:rPr>
        <w:t>Emergency</w:t>
      </w:r>
      <w:r w:rsidRPr="006959A5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Planning for Seniors</w:t>
      </w:r>
    </w:p>
    <w:p w14:paraId="4BA5AC68" w14:textId="77777777" w:rsidR="00883FE0" w:rsidRPr="00883FE0" w:rsidRDefault="00883FE0" w:rsidP="00883FE0">
      <w:pPr>
        <w:pStyle w:val="ListParagraph"/>
        <w:ind w:left="765"/>
        <w:rPr>
          <w:rFonts w:cstheme="minorHAnsi"/>
          <w:b/>
          <w:bCs/>
          <w:color w:val="1F3864" w:themeColor="accent1" w:themeShade="80"/>
          <w:sz w:val="28"/>
          <w:szCs w:val="28"/>
        </w:rPr>
      </w:pPr>
    </w:p>
    <w:p w14:paraId="7645DD7C" w14:textId="31CD424C" w:rsidR="008B0058" w:rsidRPr="006959A5" w:rsidRDefault="008B0058" w:rsidP="008B0058">
      <w:pPr>
        <w:pStyle w:val="ListParagraph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6959A5">
        <w:rPr>
          <w:rFonts w:cstheme="minorHAnsi"/>
          <w:color w:val="1F3864" w:themeColor="accent1" w:themeShade="80"/>
          <w:sz w:val="28"/>
          <w:szCs w:val="28"/>
        </w:rPr>
        <w:t>Tim Smolen, SHIBA Prog</w:t>
      </w:r>
      <w:r w:rsidR="006959A5">
        <w:rPr>
          <w:rFonts w:cstheme="minorHAnsi"/>
          <w:color w:val="1F3864" w:themeColor="accent1" w:themeShade="80"/>
          <w:sz w:val="28"/>
          <w:szCs w:val="28"/>
        </w:rPr>
        <w:t>ram</w:t>
      </w:r>
      <w:r w:rsidRPr="006959A5">
        <w:rPr>
          <w:rFonts w:cstheme="minorHAnsi"/>
          <w:color w:val="1F3864" w:themeColor="accent1" w:themeShade="80"/>
          <w:sz w:val="28"/>
          <w:szCs w:val="28"/>
        </w:rPr>
        <w:t xml:space="preserve"> Manager Office of the Insurance Commissioner</w:t>
      </w:r>
      <w:r w:rsidRPr="006959A5">
        <w:rPr>
          <w:rFonts w:cstheme="minorHAnsi"/>
          <w:color w:val="1F3864" w:themeColor="accent1" w:themeShade="80"/>
        </w:rPr>
        <w:t xml:space="preserve"> </w:t>
      </w:r>
      <w:r w:rsidR="006959A5">
        <w:rPr>
          <w:rFonts w:cstheme="minorHAnsi"/>
          <w:sz w:val="28"/>
          <w:szCs w:val="28"/>
        </w:rPr>
        <w:t>-</w:t>
      </w:r>
      <w:r w:rsidRPr="00883FE0">
        <w:rPr>
          <w:rFonts w:cstheme="minorHAnsi"/>
          <w:sz w:val="28"/>
          <w:szCs w:val="28"/>
        </w:rPr>
        <w:t xml:space="preserve"> </w:t>
      </w:r>
      <w:r w:rsidRPr="006959A5">
        <w:rPr>
          <w:rFonts w:cstheme="minorHAnsi"/>
          <w:b/>
          <w:bCs/>
          <w:sz w:val="28"/>
          <w:szCs w:val="28"/>
        </w:rPr>
        <w:t>2024 Medicare Open Enrollment Coverage changes and Options</w:t>
      </w:r>
    </w:p>
    <w:p w14:paraId="2B460670" w14:textId="77777777" w:rsidR="00883FE0" w:rsidRPr="00883FE0" w:rsidRDefault="00883FE0" w:rsidP="00883FE0">
      <w:pPr>
        <w:pStyle w:val="ListParagraph"/>
        <w:ind w:left="765"/>
        <w:rPr>
          <w:rFonts w:cstheme="minorHAnsi"/>
          <w:b/>
          <w:bCs/>
          <w:color w:val="1F3864" w:themeColor="accent1" w:themeShade="80"/>
          <w:sz w:val="28"/>
          <w:szCs w:val="28"/>
        </w:rPr>
      </w:pPr>
    </w:p>
    <w:p w14:paraId="27707684" w14:textId="47E9BB4D" w:rsidR="008B0058" w:rsidRPr="006959A5" w:rsidRDefault="00883FE0" w:rsidP="008B0058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6959A5">
        <w:rPr>
          <w:rFonts w:cstheme="minorHAnsi"/>
          <w:color w:val="1F3864" w:themeColor="accent1" w:themeShade="80"/>
          <w:sz w:val="28"/>
          <w:szCs w:val="28"/>
        </w:rPr>
        <w:t>David Mancuso, Director, DSHS Research and Data Analysis Division</w:t>
      </w:r>
      <w:r w:rsidRPr="006959A5">
        <w:rPr>
          <w:rFonts w:cstheme="minorHAnsi"/>
          <w:sz w:val="28"/>
          <w:szCs w:val="28"/>
        </w:rPr>
        <w:t xml:space="preserve"> –</w:t>
      </w:r>
      <w:r w:rsidRPr="006959A5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Washington Age Wave and Senior Demographics</w:t>
      </w:r>
    </w:p>
    <w:p w14:paraId="479A3C9C" w14:textId="77777777" w:rsidR="00146088" w:rsidRPr="00146088" w:rsidRDefault="00146088" w:rsidP="00146088">
      <w:pPr>
        <w:pStyle w:val="ListParagraph"/>
        <w:rPr>
          <w:rFonts w:cstheme="minorHAnsi"/>
          <w:b/>
          <w:bCs/>
          <w:color w:val="1F3864" w:themeColor="accent1" w:themeShade="80"/>
          <w:sz w:val="28"/>
          <w:szCs w:val="28"/>
        </w:rPr>
      </w:pPr>
    </w:p>
    <w:p w14:paraId="1A4FFE21" w14:textId="34BB808F" w:rsidR="00883FE0" w:rsidRPr="006959A5" w:rsidRDefault="00883FE0" w:rsidP="00146088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6959A5">
        <w:rPr>
          <w:rFonts w:cstheme="minorHAnsi"/>
          <w:color w:val="1F3864" w:themeColor="accent1" w:themeShade="80"/>
          <w:sz w:val="28"/>
          <w:szCs w:val="28"/>
        </w:rPr>
        <w:t xml:space="preserve">Pat Sullivan, Director of Office of Financial Management - </w:t>
      </w:r>
      <w:r w:rsidRPr="006959A5">
        <w:rPr>
          <w:rFonts w:cstheme="minorHAnsi"/>
          <w:b/>
          <w:bCs/>
          <w:color w:val="1F3864" w:themeColor="accent1" w:themeShade="80"/>
          <w:sz w:val="28"/>
          <w:szCs w:val="28"/>
        </w:rPr>
        <w:t>The 2025 Outlook</w:t>
      </w:r>
    </w:p>
    <w:p w14:paraId="01DF3B03" w14:textId="77777777" w:rsidR="00883FE0" w:rsidRPr="00883FE0" w:rsidRDefault="00883FE0" w:rsidP="00883FE0">
      <w:pPr>
        <w:pStyle w:val="ListParagraph"/>
        <w:rPr>
          <w:rFonts w:cstheme="minorHAnsi"/>
          <w:b/>
          <w:bCs/>
          <w:color w:val="1F3864" w:themeColor="accent1" w:themeShade="80"/>
        </w:rPr>
      </w:pPr>
    </w:p>
    <w:p w14:paraId="758F3E96" w14:textId="037A5928" w:rsidR="008B0058" w:rsidRPr="006959A5" w:rsidRDefault="00883FE0" w:rsidP="008B0058">
      <w:pPr>
        <w:pStyle w:val="ListParagraph"/>
        <w:numPr>
          <w:ilvl w:val="0"/>
          <w:numId w:val="2"/>
        </w:numPr>
        <w:rPr>
          <w:rFonts w:cstheme="minorHAnsi"/>
          <w:bCs/>
          <w:color w:val="000000" w:themeColor="text1"/>
          <w:sz w:val="28"/>
          <w:szCs w:val="28"/>
        </w:rPr>
      </w:pPr>
      <w:r w:rsidRPr="006959A5">
        <w:rPr>
          <w:rFonts w:cstheme="minorHAnsi"/>
          <w:color w:val="1F3864" w:themeColor="accent1" w:themeShade="80"/>
          <w:sz w:val="28"/>
          <w:szCs w:val="28"/>
        </w:rPr>
        <w:lastRenderedPageBreak/>
        <w:t xml:space="preserve">Todd Slettvet, MA, Medicaid Program Division </w:t>
      </w:r>
      <w:r w:rsidR="00146088" w:rsidRPr="006959A5">
        <w:rPr>
          <w:rFonts w:cstheme="minorHAnsi"/>
          <w:color w:val="1F3864" w:themeColor="accent1" w:themeShade="80"/>
          <w:sz w:val="28"/>
          <w:szCs w:val="28"/>
        </w:rPr>
        <w:t xml:space="preserve">and Ellen Wolfhagen, Retire Benefits Manager, Public </w:t>
      </w:r>
      <w:r w:rsidR="00350F00">
        <w:rPr>
          <w:rFonts w:cstheme="minorHAnsi"/>
          <w:color w:val="1F3864" w:themeColor="accent1" w:themeShade="80"/>
          <w:sz w:val="28"/>
          <w:szCs w:val="28"/>
        </w:rPr>
        <w:t>E</w:t>
      </w:r>
      <w:r w:rsidR="00146088" w:rsidRPr="006959A5">
        <w:rPr>
          <w:rFonts w:cstheme="minorHAnsi"/>
          <w:color w:val="1F3864" w:themeColor="accent1" w:themeShade="80"/>
          <w:sz w:val="28"/>
          <w:szCs w:val="28"/>
        </w:rPr>
        <w:t>mployees Benefit Board (PEBB)</w:t>
      </w:r>
      <w:r w:rsidR="00146088" w:rsidRPr="006959A5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</w:t>
      </w:r>
      <w:r w:rsidR="00146088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– </w:t>
      </w:r>
      <w:r w:rsidR="00146088" w:rsidRPr="00146088">
        <w:rPr>
          <w:rFonts w:cstheme="minorHAnsi"/>
          <w:b/>
          <w:bCs/>
          <w:color w:val="1F3864" w:themeColor="accent1" w:themeShade="80"/>
          <w:sz w:val="28"/>
          <w:szCs w:val="28"/>
        </w:rPr>
        <w:t>Public Employees Benefit Board (PEBB) Update &amp; Health Care Authority Activity</w:t>
      </w:r>
    </w:p>
    <w:p w14:paraId="7ECE4901" w14:textId="77777777" w:rsidR="006959A5" w:rsidRPr="006959A5" w:rsidRDefault="006959A5" w:rsidP="006959A5">
      <w:pPr>
        <w:pStyle w:val="ListParagraph"/>
        <w:rPr>
          <w:rFonts w:cstheme="minorHAnsi"/>
          <w:bCs/>
          <w:color w:val="000000" w:themeColor="text1"/>
          <w:sz w:val="28"/>
          <w:szCs w:val="28"/>
        </w:rPr>
      </w:pPr>
    </w:p>
    <w:p w14:paraId="5DBA42A9" w14:textId="2E9DF72A" w:rsidR="00E244D7" w:rsidRDefault="006959A5" w:rsidP="00E10561">
      <w:pPr>
        <w:pStyle w:val="ListParagraph"/>
        <w:numPr>
          <w:ilvl w:val="0"/>
          <w:numId w:val="2"/>
        </w:numPr>
        <w:rPr>
          <w:rFonts w:cstheme="minorHAnsi"/>
          <w:b/>
          <w:color w:val="1F3864" w:themeColor="accent1" w:themeShade="80"/>
          <w:sz w:val="28"/>
          <w:szCs w:val="28"/>
        </w:rPr>
      </w:pPr>
      <w:r w:rsidRPr="006959A5">
        <w:rPr>
          <w:rFonts w:cstheme="minorHAnsi"/>
          <w:bCs/>
          <w:color w:val="000000" w:themeColor="text1"/>
          <w:sz w:val="28"/>
          <w:szCs w:val="28"/>
        </w:rPr>
        <w:t>Catherine Kinnaman, Home &amp; Community Services, Kathy Morgan, Adult Protective Services, Amy Abbot, Residential Care Services, Ernest Covington III, Deaf &amp; Hard of Hearing Services, Ben Veghte, WA Cares, Mike Anbesse, Residential Care Services</w:t>
      </w:r>
      <w:r w:rsidR="00350F00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Pr="006959A5">
        <w:rPr>
          <w:rFonts w:cstheme="minorHAnsi"/>
          <w:bCs/>
          <w:color w:val="000000" w:themeColor="text1"/>
          <w:sz w:val="28"/>
          <w:szCs w:val="28"/>
        </w:rPr>
        <w:t>(RCS), Eric Mandt, Management Services -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="00E244D7" w:rsidRPr="006959A5">
        <w:rPr>
          <w:rFonts w:cstheme="minorHAnsi"/>
          <w:b/>
          <w:color w:val="1F3864" w:themeColor="accent1" w:themeShade="80"/>
          <w:sz w:val="28"/>
          <w:szCs w:val="28"/>
        </w:rPr>
        <w:t>DSHS Aging &amp; Long-Term Support Administration - Agenda for 2025, Report from the Directors</w:t>
      </w:r>
    </w:p>
    <w:p w14:paraId="13AF5785" w14:textId="77777777" w:rsidR="00350F00" w:rsidRPr="00350F00" w:rsidRDefault="00350F00" w:rsidP="00350F00">
      <w:pPr>
        <w:pStyle w:val="ListParagraph"/>
        <w:rPr>
          <w:rFonts w:cstheme="minorHAnsi"/>
          <w:b/>
          <w:color w:val="1F3864" w:themeColor="accent1" w:themeShade="80"/>
          <w:sz w:val="28"/>
          <w:szCs w:val="28"/>
        </w:rPr>
      </w:pPr>
    </w:p>
    <w:p w14:paraId="64044A9D" w14:textId="406F648A" w:rsidR="00350F00" w:rsidRDefault="00350F00" w:rsidP="00E10561">
      <w:pPr>
        <w:pStyle w:val="ListParagraph"/>
        <w:numPr>
          <w:ilvl w:val="0"/>
          <w:numId w:val="2"/>
        </w:numPr>
        <w:rPr>
          <w:rFonts w:cstheme="minorHAnsi"/>
          <w:b/>
          <w:color w:val="1F3864" w:themeColor="accent1" w:themeShade="80"/>
          <w:sz w:val="28"/>
          <w:szCs w:val="28"/>
        </w:rPr>
      </w:pPr>
      <w:r w:rsidRPr="00350F00">
        <w:rPr>
          <w:rFonts w:cstheme="minorHAnsi"/>
          <w:bCs/>
          <w:color w:val="1F3864" w:themeColor="accent1" w:themeShade="80"/>
          <w:sz w:val="28"/>
          <w:szCs w:val="28"/>
        </w:rPr>
        <w:t xml:space="preserve">Cynthia Stewart, LWV League of </w:t>
      </w:r>
      <w:r>
        <w:rPr>
          <w:rFonts w:cstheme="minorHAnsi"/>
          <w:bCs/>
          <w:color w:val="1F3864" w:themeColor="accent1" w:themeShade="80"/>
          <w:sz w:val="28"/>
          <w:szCs w:val="28"/>
        </w:rPr>
        <w:t>W</w:t>
      </w:r>
      <w:r w:rsidRPr="00350F00">
        <w:rPr>
          <w:rFonts w:cstheme="minorHAnsi"/>
          <w:bCs/>
          <w:color w:val="1F3864" w:themeColor="accent1" w:themeShade="80"/>
          <w:sz w:val="28"/>
          <w:szCs w:val="28"/>
        </w:rPr>
        <w:t>omen Voters</w:t>
      </w:r>
      <w:r>
        <w:rPr>
          <w:rFonts w:cstheme="minorHAnsi"/>
          <w:b/>
          <w:color w:val="1F3864" w:themeColor="accent1" w:themeShade="80"/>
          <w:sz w:val="28"/>
          <w:szCs w:val="28"/>
        </w:rPr>
        <w:t>, Update 2024 Election</w:t>
      </w:r>
    </w:p>
    <w:p w14:paraId="19819E27" w14:textId="77777777" w:rsidR="00350F00" w:rsidRPr="00350F00" w:rsidRDefault="00350F00" w:rsidP="00350F00">
      <w:pPr>
        <w:pStyle w:val="ListParagraph"/>
        <w:rPr>
          <w:rFonts w:cstheme="minorHAnsi"/>
          <w:b/>
          <w:color w:val="1F3864" w:themeColor="accent1" w:themeShade="80"/>
          <w:sz w:val="28"/>
          <w:szCs w:val="28"/>
        </w:rPr>
      </w:pPr>
    </w:p>
    <w:p w14:paraId="62C77934" w14:textId="4C2E3AF6" w:rsidR="00350F00" w:rsidRDefault="00350F00" w:rsidP="00E10561">
      <w:pPr>
        <w:pStyle w:val="ListParagraph"/>
        <w:numPr>
          <w:ilvl w:val="0"/>
          <w:numId w:val="2"/>
        </w:numPr>
        <w:rPr>
          <w:rFonts w:cstheme="minorHAnsi"/>
          <w:b/>
          <w:color w:val="1F3864" w:themeColor="accent1" w:themeShade="80"/>
          <w:sz w:val="28"/>
          <w:szCs w:val="28"/>
        </w:rPr>
      </w:pPr>
      <w:r w:rsidRPr="00350F00">
        <w:rPr>
          <w:rFonts w:cstheme="minorHAnsi"/>
          <w:bCs/>
          <w:color w:val="1F3864" w:themeColor="accent1" w:themeShade="80"/>
          <w:sz w:val="28"/>
          <w:szCs w:val="28"/>
        </w:rPr>
        <w:t>Bryana Cross Bean, Attorney at Law</w:t>
      </w:r>
      <w:r>
        <w:rPr>
          <w:rFonts w:cstheme="minorHAnsi"/>
          <w:b/>
          <w:color w:val="1F3864" w:themeColor="accent1" w:themeShade="80"/>
          <w:sz w:val="28"/>
          <w:szCs w:val="28"/>
        </w:rPr>
        <w:t>, Your Emergency Legal Documents</w:t>
      </w:r>
    </w:p>
    <w:p w14:paraId="799E845A" w14:textId="77777777" w:rsidR="00350F00" w:rsidRPr="00350F00" w:rsidRDefault="00350F00" w:rsidP="00350F00">
      <w:pPr>
        <w:pStyle w:val="ListParagraph"/>
        <w:rPr>
          <w:rFonts w:cstheme="minorHAnsi"/>
          <w:b/>
          <w:color w:val="1F3864" w:themeColor="accent1" w:themeShade="80"/>
          <w:sz w:val="28"/>
          <w:szCs w:val="28"/>
        </w:rPr>
      </w:pPr>
    </w:p>
    <w:p w14:paraId="438232EC" w14:textId="2E8E86C4" w:rsidR="00350F00" w:rsidRPr="00350F00" w:rsidRDefault="00350F00" w:rsidP="005A2ED3">
      <w:pPr>
        <w:pStyle w:val="ListParagraph"/>
        <w:numPr>
          <w:ilvl w:val="0"/>
          <w:numId w:val="2"/>
        </w:numPr>
        <w:rPr>
          <w:rFonts w:cstheme="minorHAnsi"/>
          <w:b/>
          <w:color w:val="1F3864" w:themeColor="accent1" w:themeShade="80"/>
          <w:sz w:val="28"/>
          <w:szCs w:val="28"/>
        </w:rPr>
      </w:pPr>
      <w:r w:rsidRPr="00350F00">
        <w:rPr>
          <w:rFonts w:cstheme="minorHAnsi"/>
          <w:bCs/>
          <w:color w:val="1F3864" w:themeColor="accent1" w:themeShade="80"/>
          <w:sz w:val="28"/>
          <w:szCs w:val="28"/>
        </w:rPr>
        <w:t>Leslie Emerick, Hospice Care</w:t>
      </w:r>
      <w:r w:rsidRPr="00350F00">
        <w:rPr>
          <w:rFonts w:cstheme="minorHAnsi"/>
          <w:b/>
          <w:color w:val="1F3864" w:themeColor="accent1" w:themeShade="80"/>
          <w:sz w:val="28"/>
          <w:szCs w:val="28"/>
        </w:rPr>
        <w:t>, Happy 100</w:t>
      </w:r>
      <w:r w:rsidRPr="00350F00">
        <w:rPr>
          <w:rFonts w:cstheme="minorHAnsi"/>
          <w:b/>
          <w:color w:val="1F3864" w:themeColor="accent1" w:themeShade="80"/>
          <w:sz w:val="28"/>
          <w:szCs w:val="28"/>
          <w:vertAlign w:val="superscript"/>
        </w:rPr>
        <w:t>th</w:t>
      </w:r>
      <w:r w:rsidRPr="00350F00">
        <w:rPr>
          <w:rFonts w:cstheme="minorHAnsi"/>
          <w:b/>
          <w:color w:val="1F3864" w:themeColor="accent1" w:themeShade="80"/>
          <w:sz w:val="28"/>
          <w:szCs w:val="28"/>
        </w:rPr>
        <w:t xml:space="preserve"> Birthday President Carter</w:t>
      </w:r>
    </w:p>
    <w:p w14:paraId="199D52E7" w14:textId="77777777" w:rsidR="00350F00" w:rsidRPr="006959A5" w:rsidRDefault="00350F00" w:rsidP="00350F00">
      <w:pPr>
        <w:pStyle w:val="ListParagraph"/>
        <w:ind w:left="765"/>
        <w:rPr>
          <w:rFonts w:cstheme="minorHAnsi"/>
          <w:b/>
          <w:color w:val="1F3864" w:themeColor="accent1" w:themeShade="80"/>
          <w:sz w:val="28"/>
          <w:szCs w:val="28"/>
        </w:rPr>
      </w:pPr>
    </w:p>
    <w:p w14:paraId="453B36BF" w14:textId="43868B8A" w:rsidR="00F83309" w:rsidRPr="009C2DA6" w:rsidRDefault="009E4CF8" w:rsidP="009E4CF8">
      <w:pPr>
        <w:rPr>
          <w:rFonts w:cstheme="minorHAnsi"/>
          <w:bCs/>
          <w:color w:val="000000" w:themeColor="text1"/>
          <w:sz w:val="28"/>
          <w:szCs w:val="28"/>
        </w:rPr>
      </w:pPr>
      <w:r w:rsidRPr="009C2DA6">
        <w:rPr>
          <w:rFonts w:cstheme="minorHAnsi"/>
          <w:bCs/>
          <w:color w:val="000000" w:themeColor="text1"/>
          <w:sz w:val="28"/>
          <w:szCs w:val="28"/>
        </w:rPr>
        <w:t xml:space="preserve">Thank you </w:t>
      </w:r>
      <w:r w:rsidR="00350F00" w:rsidRPr="009C2DA6">
        <w:rPr>
          <w:rFonts w:cstheme="minorHAnsi"/>
          <w:bCs/>
          <w:color w:val="000000" w:themeColor="text1"/>
          <w:sz w:val="28"/>
          <w:szCs w:val="28"/>
        </w:rPr>
        <w:t>to all of</w:t>
      </w:r>
      <w:r w:rsidR="006940C3" w:rsidRPr="009C2DA6">
        <w:rPr>
          <w:rFonts w:cstheme="minorHAnsi"/>
          <w:bCs/>
          <w:color w:val="000000" w:themeColor="text1"/>
          <w:sz w:val="28"/>
          <w:szCs w:val="28"/>
        </w:rPr>
        <w:t xml:space="preserve"> the Speakers </w:t>
      </w:r>
      <w:r w:rsidR="00350F00" w:rsidRPr="009C2DA6">
        <w:rPr>
          <w:rFonts w:cstheme="minorHAnsi"/>
          <w:bCs/>
          <w:color w:val="000000" w:themeColor="text1"/>
          <w:sz w:val="28"/>
          <w:szCs w:val="28"/>
        </w:rPr>
        <w:t xml:space="preserve">for an excellent Conference. </w:t>
      </w:r>
      <w:r w:rsidR="006940C3" w:rsidRPr="009C2DA6">
        <w:rPr>
          <w:rFonts w:cstheme="minorHAnsi"/>
          <w:bCs/>
          <w:color w:val="000000" w:themeColor="text1"/>
          <w:sz w:val="28"/>
          <w:szCs w:val="28"/>
        </w:rPr>
        <w:t>The goals were to prepare for the 2025 Legislative Session and the Age Wave. It was also a</w:t>
      </w:r>
      <w:r w:rsidR="00F83309" w:rsidRPr="009C2DA6">
        <w:rPr>
          <w:rFonts w:cstheme="minorHAnsi"/>
          <w:bCs/>
          <w:color w:val="000000" w:themeColor="text1"/>
          <w:sz w:val="28"/>
          <w:szCs w:val="28"/>
        </w:rPr>
        <w:t>n</w:t>
      </w:r>
      <w:r w:rsidR="006940C3" w:rsidRPr="009C2DA6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="00F83309" w:rsidRPr="009C2DA6">
        <w:rPr>
          <w:rFonts w:cstheme="minorHAnsi"/>
          <w:bCs/>
          <w:color w:val="000000" w:themeColor="text1"/>
          <w:sz w:val="28"/>
          <w:szCs w:val="28"/>
        </w:rPr>
        <w:t>introduction of the 2025 Health Care Enrollment Plan, preview of the 2025 State Budget, reports from the Division Directors that manage the Long-Term Care Agency, review of emergency legal documents and preparedness for natural disasters. The Conference closed with recognition of President Carter</w:t>
      </w:r>
      <w:r w:rsidR="001F2461" w:rsidRPr="009C2DA6">
        <w:rPr>
          <w:rFonts w:cstheme="minorHAnsi"/>
          <w:bCs/>
          <w:color w:val="000000" w:themeColor="text1"/>
          <w:sz w:val="28"/>
          <w:szCs w:val="28"/>
        </w:rPr>
        <w:t xml:space="preserve"> who is in Hospice Care and celebrating his</w:t>
      </w:r>
      <w:r w:rsidR="00F83309" w:rsidRPr="009C2DA6">
        <w:rPr>
          <w:rFonts w:cstheme="minorHAnsi"/>
          <w:bCs/>
          <w:color w:val="000000" w:themeColor="text1"/>
          <w:sz w:val="28"/>
          <w:szCs w:val="28"/>
        </w:rPr>
        <w:t xml:space="preserve"> 100</w:t>
      </w:r>
      <w:r w:rsidR="00F83309" w:rsidRPr="009C2DA6">
        <w:rPr>
          <w:rFonts w:cstheme="minorHAnsi"/>
          <w:bCs/>
          <w:color w:val="000000" w:themeColor="text1"/>
          <w:sz w:val="28"/>
          <w:szCs w:val="28"/>
          <w:vertAlign w:val="superscript"/>
        </w:rPr>
        <w:t>th</w:t>
      </w:r>
      <w:r w:rsidR="00F83309" w:rsidRPr="009C2DA6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="001F2461" w:rsidRPr="009C2DA6">
        <w:rPr>
          <w:rFonts w:cstheme="minorHAnsi"/>
          <w:bCs/>
          <w:color w:val="000000" w:themeColor="text1"/>
          <w:sz w:val="28"/>
          <w:szCs w:val="28"/>
        </w:rPr>
        <w:t>B</w:t>
      </w:r>
      <w:r w:rsidR="00F83309" w:rsidRPr="009C2DA6">
        <w:rPr>
          <w:rFonts w:cstheme="minorHAnsi"/>
          <w:bCs/>
          <w:color w:val="000000" w:themeColor="text1"/>
          <w:sz w:val="28"/>
          <w:szCs w:val="28"/>
        </w:rPr>
        <w:t>irthday</w:t>
      </w:r>
      <w:r w:rsidR="001F2461" w:rsidRPr="009C2DA6">
        <w:rPr>
          <w:rFonts w:cstheme="minorHAnsi"/>
          <w:bCs/>
          <w:color w:val="000000" w:themeColor="text1"/>
          <w:sz w:val="28"/>
          <w:szCs w:val="28"/>
        </w:rPr>
        <w:t>.</w:t>
      </w:r>
      <w:r w:rsidR="00F83309" w:rsidRPr="009C2DA6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="001F2461" w:rsidRPr="009C2DA6">
        <w:rPr>
          <w:rFonts w:cstheme="minorHAnsi"/>
          <w:bCs/>
          <w:color w:val="000000" w:themeColor="text1"/>
          <w:sz w:val="28"/>
          <w:szCs w:val="28"/>
        </w:rPr>
        <w:t xml:space="preserve">He </w:t>
      </w:r>
      <w:r w:rsidR="0067714F" w:rsidRPr="009C2DA6">
        <w:rPr>
          <w:rFonts w:cstheme="minorHAnsi"/>
          <w:bCs/>
          <w:color w:val="000000" w:themeColor="text1"/>
          <w:sz w:val="28"/>
          <w:szCs w:val="28"/>
        </w:rPr>
        <w:t>exemplifies the need for and importance of Hospice which addresses an individual’s end of life physical, emotional, social</w:t>
      </w:r>
      <w:r w:rsidR="009C2DA6">
        <w:rPr>
          <w:rFonts w:cstheme="minorHAnsi"/>
          <w:bCs/>
          <w:color w:val="000000" w:themeColor="text1"/>
          <w:sz w:val="28"/>
          <w:szCs w:val="28"/>
        </w:rPr>
        <w:t>,</w:t>
      </w:r>
      <w:r w:rsidR="0067714F" w:rsidRPr="009C2DA6">
        <w:rPr>
          <w:rFonts w:cstheme="minorHAnsi"/>
          <w:bCs/>
          <w:color w:val="000000" w:themeColor="text1"/>
          <w:sz w:val="28"/>
          <w:szCs w:val="28"/>
        </w:rPr>
        <w:t xml:space="preserve"> and spiritual needs.</w:t>
      </w:r>
      <w:r w:rsidR="001F2461" w:rsidRPr="009C2DA6">
        <w:rPr>
          <w:rFonts w:cstheme="minorHAnsi"/>
          <w:bCs/>
          <w:color w:val="000000" w:themeColor="text1"/>
          <w:sz w:val="28"/>
          <w:szCs w:val="28"/>
        </w:rPr>
        <w:t xml:space="preserve"> </w:t>
      </w:r>
    </w:p>
    <w:p w14:paraId="7DF0AF4F" w14:textId="77777777" w:rsidR="00F83309" w:rsidRDefault="00F83309" w:rsidP="009E4CF8">
      <w:pPr>
        <w:rPr>
          <w:rFonts w:cstheme="minorHAnsi"/>
          <w:bCs/>
          <w:color w:val="000000" w:themeColor="text1"/>
          <w:sz w:val="24"/>
          <w:szCs w:val="24"/>
        </w:rPr>
      </w:pPr>
    </w:p>
    <w:p w14:paraId="7E842F17" w14:textId="77777777" w:rsidR="00352B41" w:rsidRPr="00352B41" w:rsidRDefault="00352B41" w:rsidP="00352B41">
      <w:pPr>
        <w:rPr>
          <w:rFonts w:cstheme="minorHAnsi"/>
          <w:bCs/>
          <w:color w:val="000000" w:themeColor="text1"/>
          <w:sz w:val="24"/>
          <w:szCs w:val="24"/>
        </w:rPr>
      </w:pPr>
    </w:p>
    <w:p w14:paraId="7264844F" w14:textId="77777777" w:rsidR="00AC2A6B" w:rsidRDefault="00AC2A6B" w:rsidP="00AC2A6B"/>
    <w:p w14:paraId="3CAA0E5E" w14:textId="55DAD610" w:rsidR="00AC2A6B" w:rsidRPr="00AC2A6B" w:rsidRDefault="00AC2A6B" w:rsidP="00AC2A6B">
      <w:pPr>
        <w:rPr>
          <w:bCs/>
          <w:color w:val="000000" w:themeColor="text1"/>
          <w:sz w:val="24"/>
          <w:szCs w:val="24"/>
        </w:rPr>
      </w:pPr>
    </w:p>
    <w:sectPr w:rsidR="00AC2A6B" w:rsidRPr="00AC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B4CFB"/>
    <w:multiLevelType w:val="hybridMultilevel"/>
    <w:tmpl w:val="A670A51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1654F8A"/>
    <w:multiLevelType w:val="hybridMultilevel"/>
    <w:tmpl w:val="3FB2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01222">
    <w:abstractNumId w:val="1"/>
  </w:num>
  <w:num w:numId="2" w16cid:durableId="128931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02"/>
    <w:rsid w:val="000126D6"/>
    <w:rsid w:val="00062E5D"/>
    <w:rsid w:val="00146088"/>
    <w:rsid w:val="001B3366"/>
    <w:rsid w:val="001F2461"/>
    <w:rsid w:val="00350F00"/>
    <w:rsid w:val="00352B41"/>
    <w:rsid w:val="003E07D4"/>
    <w:rsid w:val="005B3E65"/>
    <w:rsid w:val="005B5802"/>
    <w:rsid w:val="0067714F"/>
    <w:rsid w:val="006940C3"/>
    <w:rsid w:val="006959A5"/>
    <w:rsid w:val="007620FE"/>
    <w:rsid w:val="00764B42"/>
    <w:rsid w:val="00883FE0"/>
    <w:rsid w:val="008B0058"/>
    <w:rsid w:val="008B51EF"/>
    <w:rsid w:val="008C7988"/>
    <w:rsid w:val="008E4359"/>
    <w:rsid w:val="009015FD"/>
    <w:rsid w:val="00920B7E"/>
    <w:rsid w:val="009C2DA6"/>
    <w:rsid w:val="009E4CF8"/>
    <w:rsid w:val="00A95D7E"/>
    <w:rsid w:val="00AC2A6B"/>
    <w:rsid w:val="00B56EEC"/>
    <w:rsid w:val="00CB78C4"/>
    <w:rsid w:val="00D108C9"/>
    <w:rsid w:val="00DE685D"/>
    <w:rsid w:val="00E244D7"/>
    <w:rsid w:val="00F25CA7"/>
    <w:rsid w:val="00F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597E"/>
  <w15:chartTrackingRefBased/>
  <w15:docId w15:val="{BBC68315-B6A2-4888-8F06-A52E6F01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1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2A6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2B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State Senior Citizens' Lobby</dc:creator>
  <cp:keywords/>
  <dc:description/>
  <cp:lastModifiedBy>Washington State Senior Citizens' Lobby</cp:lastModifiedBy>
  <cp:revision>2</cp:revision>
  <dcterms:created xsi:type="dcterms:W3CDTF">2024-10-22T00:48:00Z</dcterms:created>
  <dcterms:modified xsi:type="dcterms:W3CDTF">2024-10-22T00:48:00Z</dcterms:modified>
</cp:coreProperties>
</file>